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8F6C" w14:textId="77777777" w:rsidR="0077117D" w:rsidRPr="00A3635F" w:rsidRDefault="0077117D" w:rsidP="0077117D">
      <w:pPr>
        <w:jc w:val="center"/>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A3635F">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Association </w:t>
      </w:r>
      <w:r w:rsidRPr="00A3635F">
        <w:rPr>
          <w:rFonts w:ascii="Calibri Light" w:eastAsia="Times New Roman" w:hAnsi="Calibri Light" w:cs="Arial"/>
          <w:b/>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J</w:t>
      </w:r>
      <w:r w:rsidRPr="00A3635F">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acqueline et Didier André de Sauvegarde du patrimoine du Tennis de Table</w:t>
      </w:r>
    </w:p>
    <w:p w14:paraId="732FE67E" w14:textId="77777777" w:rsidR="0077117D" w:rsidRDefault="0077117D" w:rsidP="0077117D">
      <w:pPr>
        <w:jc w:val="cente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25FB">
        <w:rPr>
          <w:rFonts w:ascii="Calibri Light" w:hAnsi="Calibri Light" w:cs="Arial"/>
          <w:b/>
          <w:color w:val="4F81BD" w:themeColor="accent1"/>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Siège : 52, rue de l’Industrie 41 300 SALBRIS  </w:t>
      </w:r>
      <w:r w:rsidR="004B5022">
        <w:rPr>
          <w:rFonts w:ascii="Calibri Light" w:eastAsia="Times New Roman" w:hAnsi="Calibri Light" w:cs="Arial"/>
          <w:b/>
          <w:noProof/>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Tel. :</w:t>
      </w:r>
      <w:r w:rsidRPr="006925FB">
        <w:rPr>
          <w:rFonts w:ascii="Calibri Light" w:eastAsia="Times New Roman" w:hAnsi="Calibri Light" w:cs="Arial"/>
          <w:b/>
          <w:noProof/>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925FB">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06 </w:t>
      </w:r>
      <w: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68 10 14 77</w:t>
      </w:r>
    </w:p>
    <w:p w14:paraId="0FAA5BD3" w14:textId="77777777" w:rsidR="0077117D" w:rsidRPr="006925FB" w:rsidRDefault="0077117D" w:rsidP="0077117D">
      <w:pPr>
        <w:jc w:val="cente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425"/>
      </w:tblGrid>
      <w:tr w:rsidR="0077117D" w14:paraId="346748B9" w14:textId="77777777" w:rsidTr="000D4728">
        <w:tc>
          <w:tcPr>
            <w:tcW w:w="4606" w:type="dxa"/>
          </w:tcPr>
          <w:p w14:paraId="15915E6F" w14:textId="77777777" w:rsidR="0077117D" w:rsidRDefault="0077117D" w:rsidP="000D4728">
            <w:pPr>
              <w:pStyle w:val="En-tte"/>
              <w:jc w:val="center"/>
            </w:pPr>
            <w:r>
              <w:rPr>
                <w:noProof/>
                <w:lang w:eastAsia="fr-FR"/>
              </w:rPr>
              <w:drawing>
                <wp:inline distT="0" distB="0" distL="0" distR="0" wp14:anchorId="3A3EE994" wp14:editId="1A93B573">
                  <wp:extent cx="1987784" cy="720000"/>
                  <wp:effectExtent l="0" t="0" r="0" b="4445"/>
                  <wp:docPr id="6" name="Image 6" descr="C:\Users\Administrateur\Downloads\Logo 1 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wnloads\Logo 1 p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784" cy="720000"/>
                          </a:xfrm>
                          <a:prstGeom prst="rect">
                            <a:avLst/>
                          </a:prstGeom>
                          <a:noFill/>
                          <a:ln>
                            <a:noFill/>
                          </a:ln>
                        </pic:spPr>
                      </pic:pic>
                    </a:graphicData>
                  </a:graphic>
                </wp:inline>
              </w:drawing>
            </w:r>
          </w:p>
        </w:tc>
        <w:tc>
          <w:tcPr>
            <w:tcW w:w="5425" w:type="dxa"/>
            <w:vAlign w:val="center"/>
          </w:tcPr>
          <w:p w14:paraId="04E08552" w14:textId="77777777" w:rsidR="0077117D" w:rsidRPr="00204198" w:rsidRDefault="0077117D" w:rsidP="002E39D3">
            <w:pPr>
              <w:pStyle w:val="En-tte"/>
              <w:rPr>
                <w:color w:val="17365D" w:themeColor="text2" w:themeShade="BF"/>
                <w:szCs w:val="24"/>
              </w:rPr>
            </w:pPr>
            <w:r>
              <w:rPr>
                <w:b/>
                <w:color w:val="4F81BD" w:themeColor="accent1"/>
                <w:spacing w:val="20"/>
                <w:sz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tc>
      </w:tr>
    </w:tbl>
    <w:p w14:paraId="795DA1F1" w14:textId="77777777" w:rsidR="0077117D" w:rsidRDefault="0077117D"/>
    <w:p w14:paraId="181A985C" w14:textId="77777777" w:rsidR="002E39D3" w:rsidRPr="000D2703" w:rsidRDefault="002E39D3" w:rsidP="002E39D3">
      <w:pPr>
        <w:jc w:val="center"/>
        <w:rPr>
          <w:b/>
          <w:color w:val="FFFFFF" w:themeColor="background1"/>
        </w:rPr>
      </w:pPr>
      <w:r w:rsidRPr="000D2703">
        <w:rPr>
          <w:b/>
          <w:color w:val="FFFFFF" w:themeColor="background1"/>
          <w:highlight w:val="blue"/>
        </w:rPr>
        <w:t>COMPTE RENDU DE LA REUNION DU 23 AVRIL 2021</w:t>
      </w:r>
    </w:p>
    <w:p w14:paraId="4F53B3FF" w14:textId="77777777" w:rsidR="002E39D3" w:rsidRDefault="002E39D3"/>
    <w:p w14:paraId="592D2EC7" w14:textId="77777777" w:rsidR="002E39D3" w:rsidRDefault="002E39D3" w:rsidP="002E39D3">
      <w:pPr>
        <w:spacing w:before="120"/>
      </w:pPr>
      <w:r w:rsidRPr="000D2703">
        <w:rPr>
          <w:b/>
          <w:u w:val="single"/>
        </w:rPr>
        <w:t>OBJET </w:t>
      </w:r>
      <w:r>
        <w:t>: Point d’étape sur le projet de création d’</w:t>
      </w:r>
      <w:r w:rsidR="008C256D">
        <w:t>un musée du tennis de table à partir de la collection détenue par Didier et Jacqueline ANDRE.</w:t>
      </w:r>
    </w:p>
    <w:p w14:paraId="35686CC6" w14:textId="29DC0A08" w:rsidR="000D2703" w:rsidRDefault="000D2703" w:rsidP="002E39D3">
      <w:pPr>
        <w:spacing w:before="120"/>
      </w:pPr>
      <w:r>
        <w:rPr>
          <w:b/>
          <w:u w:val="single"/>
        </w:rPr>
        <w:t>Membres</w:t>
      </w:r>
      <w:r w:rsidR="002E39D3" w:rsidRPr="000D2703">
        <w:rPr>
          <w:b/>
          <w:u w:val="single"/>
        </w:rPr>
        <w:t xml:space="preserve"> p</w:t>
      </w:r>
      <w:r w:rsidR="008C256D" w:rsidRPr="000D2703">
        <w:rPr>
          <w:b/>
          <w:u w:val="single"/>
        </w:rPr>
        <w:t>résent</w:t>
      </w:r>
      <w:r w:rsidR="002E39D3" w:rsidRPr="000D2703">
        <w:rPr>
          <w:b/>
          <w:u w:val="single"/>
        </w:rPr>
        <w:t>s</w:t>
      </w:r>
      <w:r w:rsidR="002E39D3">
        <w:t> : Jean-Paul CHILON, André QUI</w:t>
      </w:r>
      <w:r w:rsidR="00A3635F">
        <w:t>G</w:t>
      </w:r>
      <w:r w:rsidR="002E39D3">
        <w:t>NON, Brunon SIMON, Nicole COURY, Patrick PLESSIS</w:t>
      </w:r>
      <w:r w:rsidR="008C256D">
        <w:t xml:space="preserve">, </w:t>
      </w:r>
    </w:p>
    <w:p w14:paraId="0221B1AA" w14:textId="77777777" w:rsidR="000D2703" w:rsidRDefault="000D2703" w:rsidP="000D2703">
      <w:pPr>
        <w:spacing w:before="120"/>
      </w:pPr>
      <w:r w:rsidRPr="000D2703">
        <w:rPr>
          <w:b/>
          <w:u w:val="single"/>
        </w:rPr>
        <w:t>Excusés</w:t>
      </w:r>
      <w:r>
        <w:t> : Romain BARDIN, Hubert MOREAU.</w:t>
      </w:r>
    </w:p>
    <w:p w14:paraId="61A9700B" w14:textId="40ED5415" w:rsidR="002E39D3" w:rsidRDefault="000D2703" w:rsidP="002E39D3">
      <w:pPr>
        <w:spacing w:before="120"/>
      </w:pPr>
      <w:r w:rsidRPr="000D2703">
        <w:rPr>
          <w:b/>
          <w:u w:val="single"/>
        </w:rPr>
        <w:t>Invités</w:t>
      </w:r>
      <w:r>
        <w:t xml:space="preserve"> : </w:t>
      </w:r>
      <w:r w:rsidR="008C256D">
        <w:t>Christian BRIFFEUIL</w:t>
      </w:r>
    </w:p>
    <w:p w14:paraId="3C3C330F" w14:textId="77777777" w:rsidR="002E39D3" w:rsidRDefault="002E39D3" w:rsidP="002E39D3">
      <w:pPr>
        <w:spacing w:before="120"/>
      </w:pPr>
    </w:p>
    <w:p w14:paraId="6C7FA7DB" w14:textId="4882D17A" w:rsidR="002E286B" w:rsidRDefault="002E286B" w:rsidP="002E286B">
      <w:pPr>
        <w:spacing w:before="120"/>
        <w:jc w:val="both"/>
      </w:pPr>
      <w:r>
        <w:t>L’ensemble des membres fondateurs de l’association Jacqueline et Didier ANDRE pour la sauvegarde du patrimoine du tennis de table s’est réunie à l’instigation d’André QUI</w:t>
      </w:r>
      <w:r w:rsidR="00A3635F">
        <w:t>G</w:t>
      </w:r>
      <w:r>
        <w:t>NON à la Ligue du Centre, pour permettre de faire connaissance, d’échanger entre tous sur l’état d’avancement des démarches entreprises et d’</w:t>
      </w:r>
      <w:r w:rsidR="00C51D32">
        <w:t>esquisser</w:t>
      </w:r>
      <w:r>
        <w:t xml:space="preserve"> un plan de marche pour la suite.   </w:t>
      </w:r>
    </w:p>
    <w:p w14:paraId="78575B7D" w14:textId="77777777" w:rsidR="008C256D" w:rsidRDefault="002E286B" w:rsidP="002E286B">
      <w:pPr>
        <w:spacing w:before="120"/>
        <w:jc w:val="both"/>
      </w:pPr>
      <w:r>
        <w:t>Originaires de lieux géographiques différents, nous étions présents à Salbris pour assister aux obsèques de Jacqueline ANDRE, notre co-présidente. Ainsi, c</w:t>
      </w:r>
      <w:r w:rsidR="002E39D3">
        <w:t xml:space="preserve">ette réunion s’est tenue </w:t>
      </w:r>
      <w:r w:rsidR="008C256D">
        <w:t>dans des conditions qui n’ont pas permis d’y convier</w:t>
      </w:r>
      <w:r>
        <w:t xml:space="preserve"> son époux, co-</w:t>
      </w:r>
      <w:r w:rsidR="008C256D">
        <w:t xml:space="preserve">président </w:t>
      </w:r>
      <w:r>
        <w:t>de l’association, Didier ANDRE. Elle n’a par conséquent qu’un caractère informel.</w:t>
      </w:r>
    </w:p>
    <w:p w14:paraId="4A5DD002" w14:textId="77777777" w:rsidR="002E286B" w:rsidRDefault="002E286B" w:rsidP="002E286B">
      <w:pPr>
        <w:spacing w:before="120"/>
        <w:jc w:val="both"/>
      </w:pPr>
      <w:r>
        <w:t>Monsieur Christian BRIFFEUIL, président de la Ligue des Hauts-de-France, qui a fait le déplacement s’est joint à nos réflexions.</w:t>
      </w:r>
    </w:p>
    <w:p w14:paraId="0C01B179" w14:textId="77777777" w:rsidR="002E286B" w:rsidRPr="000D2703" w:rsidRDefault="00C51D32" w:rsidP="000D2703">
      <w:pPr>
        <w:pStyle w:val="Paragraphedeliste"/>
        <w:numPr>
          <w:ilvl w:val="0"/>
          <w:numId w:val="1"/>
        </w:numPr>
        <w:spacing w:before="120"/>
        <w:ind w:left="357" w:hanging="357"/>
        <w:jc w:val="both"/>
        <w:rPr>
          <w:b/>
          <w:color w:val="C00000"/>
        </w:rPr>
      </w:pPr>
      <w:r w:rsidRPr="000D2703">
        <w:rPr>
          <w:b/>
          <w:color w:val="C00000"/>
        </w:rPr>
        <w:t>Etat d’avancement des démarches</w:t>
      </w:r>
    </w:p>
    <w:p w14:paraId="38023325" w14:textId="07BEDA91" w:rsidR="00C51D32" w:rsidRDefault="00C51D32" w:rsidP="00C51D32">
      <w:pPr>
        <w:spacing w:before="120"/>
        <w:jc w:val="both"/>
      </w:pPr>
      <w:r>
        <w:t>André QUI</w:t>
      </w:r>
      <w:r w:rsidR="00A3635F">
        <w:t>G</w:t>
      </w:r>
      <w:r>
        <w:t>NON rappelle que les statuts de l’association ont été déposés par Romain BARDIN à la préfecture</w:t>
      </w:r>
      <w:r>
        <w:rPr>
          <w:rStyle w:val="Appelnotedebasdep"/>
        </w:rPr>
        <w:footnoteReference w:id="1"/>
      </w:r>
      <w:r>
        <w:t xml:space="preserve"> pour conférer une existence juridique au projet</w:t>
      </w:r>
      <w:r>
        <w:rPr>
          <w:rStyle w:val="Appelnotedebasdep"/>
        </w:rPr>
        <w:footnoteReference w:id="2"/>
      </w:r>
      <w:r>
        <w:t xml:space="preserve">. </w:t>
      </w:r>
    </w:p>
    <w:p w14:paraId="4770D128" w14:textId="71C305C1" w:rsidR="002E286B" w:rsidRDefault="00C51D32">
      <w:pPr>
        <w:spacing w:before="120"/>
      </w:pPr>
      <w:r>
        <w:t xml:space="preserve">Il précise que la FFTT a été contactée et qu’un rendez-vous physique ou sous forme de visioconférence doit avoir lieu </w:t>
      </w:r>
      <w:r w:rsidR="000D2703">
        <w:t xml:space="preserve">prochainement </w:t>
      </w:r>
      <w:r>
        <w:t xml:space="preserve">avec le président </w:t>
      </w:r>
      <w:r w:rsidR="00A3635F">
        <w:t xml:space="preserve">Gilles </w:t>
      </w:r>
      <w:r>
        <w:t xml:space="preserve">ERB. Il apparaît en effet important pour la conduite du projet de connaître la position de la Fédération et les modalités de son éventuelle </w:t>
      </w:r>
      <w:r w:rsidR="00012D4C">
        <w:t>participation (aide financière, apport de sa collection au musée, …).</w:t>
      </w:r>
    </w:p>
    <w:p w14:paraId="4E14C6A5" w14:textId="77777777" w:rsidR="005D60BC" w:rsidRPr="00962233" w:rsidRDefault="00012D4C" w:rsidP="005D60BC">
      <w:pPr>
        <w:spacing w:before="120"/>
        <w:jc w:val="both"/>
        <w:rPr>
          <w:rFonts w:cs="Times New Roman"/>
          <w:szCs w:val="24"/>
        </w:rPr>
      </w:pPr>
      <w:r>
        <w:t>Il indique par ailleurs que la Mairie de Salbris n’a pas encore répondu, suite à la réunion avec M. JOUSSET, responsable des Sports  22 février et ce, malgré plusieurs relances. Sur ce point, Jean-Paul CHILON se propose d’adresser un courrier qui mettra l’accent, comme précédemme</w:t>
      </w:r>
      <w:r w:rsidR="00456D99">
        <w:t>nt sur l’intérêt de ce projet tel qu’il a été présenté au travers de la plaquette et de l’exposé</w:t>
      </w:r>
      <w:r w:rsidR="00456D99">
        <w:rPr>
          <w:rStyle w:val="Appelnotedebasdep"/>
        </w:rPr>
        <w:footnoteReference w:id="3"/>
      </w:r>
      <w:r w:rsidR="00972E51">
        <w:t xml:space="preserve">. Elle portera en outre l’accent sur l’intérêt d’un musée en termes de fréquentation  pour le CRJS qui est géré lui-même par la commune de Salbris, au-delà pour le tourisme et la Culture dans une ville qui ne compte </w:t>
      </w:r>
      <w:r w:rsidR="00CE12A7">
        <w:t xml:space="preserve">paradoxalement </w:t>
      </w:r>
      <w:r w:rsidR="00972E51">
        <w:t>aucun musée à caractère sportif</w:t>
      </w:r>
      <w:r w:rsidR="00972E51">
        <w:rPr>
          <w:rStyle w:val="Appelnotedebasdep"/>
        </w:rPr>
        <w:footnoteReference w:id="4"/>
      </w:r>
      <w:r w:rsidR="00972E51">
        <w:t xml:space="preserve"> </w:t>
      </w:r>
      <w:r w:rsidR="00CE12A7">
        <w:t>alors qu’elle a été élue par le passé</w:t>
      </w:r>
      <w:r w:rsidR="00972E51">
        <w:t xml:space="preserve"> ville la plus sportive de France </w:t>
      </w:r>
      <w:r w:rsidR="00931987">
        <w:t xml:space="preserve">et </w:t>
      </w:r>
      <w:r w:rsidR="00CE12A7">
        <w:t xml:space="preserve">qu’elle a été retenue grâce à ses installations, </w:t>
      </w:r>
      <w:r w:rsidR="00931987">
        <w:t xml:space="preserve">base </w:t>
      </w:r>
      <w:r w:rsidR="00CE12A7">
        <w:t xml:space="preserve">d’entraînement </w:t>
      </w:r>
      <w:r w:rsidR="00931987">
        <w:t>Tennis de Table pour les JO de 2024.</w:t>
      </w:r>
      <w:r w:rsidR="00CE12A7">
        <w:t xml:space="preserve"> Un musée à </w:t>
      </w:r>
      <w:r w:rsidR="00CE12A7">
        <w:lastRenderedPageBreak/>
        <w:t>cette occasion mettrait encore plus en valeur cette distinction, permettant une exposition susceptible de résonner au niveau international.</w:t>
      </w:r>
      <w:r w:rsidR="005D60BC">
        <w:t xml:space="preserve"> </w:t>
      </w:r>
      <w:r w:rsidR="005D60BC" w:rsidRPr="00962233">
        <w:rPr>
          <w:rFonts w:cs="Times New Roman"/>
          <w:szCs w:val="24"/>
        </w:rPr>
        <w:t>Pour que le musée soit attractif, il faut qu’il juxtapose l’histoire et la pratique pongiste et sportive</w:t>
      </w:r>
      <w:r w:rsidR="005D60BC">
        <w:rPr>
          <w:rFonts w:cs="Times New Roman"/>
          <w:szCs w:val="24"/>
        </w:rPr>
        <w:t xml:space="preserve"> autour </w:t>
      </w:r>
      <w:r w:rsidR="005D60BC" w:rsidRPr="00962233">
        <w:rPr>
          <w:rFonts w:cs="Times New Roman"/>
          <w:szCs w:val="24"/>
        </w:rPr>
        <w:t>d’un CRJS comme à Salbris</w:t>
      </w:r>
      <w:r w:rsidR="005D60BC">
        <w:rPr>
          <w:rFonts w:cs="Times New Roman"/>
          <w:szCs w:val="24"/>
        </w:rPr>
        <w:t>.</w:t>
      </w:r>
    </w:p>
    <w:p w14:paraId="0E157CFD" w14:textId="77777777" w:rsidR="00CE12A7" w:rsidRPr="00AC1D7D" w:rsidRDefault="00447C00" w:rsidP="00447C00">
      <w:pPr>
        <w:pStyle w:val="Paragraphedeliste"/>
        <w:numPr>
          <w:ilvl w:val="0"/>
          <w:numId w:val="1"/>
        </w:numPr>
        <w:spacing w:before="240"/>
        <w:ind w:left="357" w:hanging="357"/>
        <w:rPr>
          <w:b/>
          <w:color w:val="C00000"/>
        </w:rPr>
      </w:pPr>
      <w:r>
        <w:rPr>
          <w:b/>
          <w:color w:val="C00000"/>
        </w:rPr>
        <w:t>Esquisse d’un p</w:t>
      </w:r>
      <w:r w:rsidR="00CE12A7" w:rsidRPr="00AC1D7D">
        <w:rPr>
          <w:b/>
          <w:color w:val="C00000"/>
        </w:rPr>
        <w:t>lan de marche</w:t>
      </w:r>
    </w:p>
    <w:p w14:paraId="6968AF9A" w14:textId="77777777" w:rsidR="00012D4C" w:rsidRDefault="00012D4C" w:rsidP="00AC1D7D">
      <w:pPr>
        <w:spacing w:before="120"/>
        <w:jc w:val="both"/>
      </w:pPr>
      <w:r>
        <w:t xml:space="preserve"> </w:t>
      </w:r>
      <w:r w:rsidR="00CE12A7">
        <w:t xml:space="preserve">Toute le monde s’est accordé à considérer que ces deux points de la FFTT et de la Mairie constituaient des préalables avant de poursuivre </w:t>
      </w:r>
      <w:r w:rsidR="00447C00">
        <w:t>d’autres</w:t>
      </w:r>
      <w:r w:rsidR="00CE12A7">
        <w:t xml:space="preserve"> investigations. </w:t>
      </w:r>
    </w:p>
    <w:p w14:paraId="7025A1E6" w14:textId="77777777" w:rsidR="00AC1D7D" w:rsidRDefault="00AC1D7D" w:rsidP="00AC1D7D">
      <w:pPr>
        <w:spacing w:before="120"/>
        <w:jc w:val="both"/>
      </w:pPr>
      <w:r>
        <w:t>Cependant, dans la perspective de devoir démarcher par ailleurs et de consolider le projet en termes de présentation à d’autres interlocuteurs, il faudra s’appuyer sur un dossier plus élaboré, mettant notamment en valeur les fonds de la collection ANDRE. Patrick PLESSIS se propose de constituer ce dossier sous forme papier et numérisée.</w:t>
      </w:r>
    </w:p>
    <w:p w14:paraId="6EC0F787" w14:textId="77777777" w:rsidR="00CE12A7" w:rsidRDefault="00CE12A7">
      <w:pPr>
        <w:spacing w:before="120"/>
      </w:pPr>
      <w:r>
        <w:t>Ont été évoqués ensuite différents points</w:t>
      </w:r>
    </w:p>
    <w:p w14:paraId="7BE4E35C" w14:textId="77777777" w:rsidR="00CE12A7" w:rsidRPr="00447C00" w:rsidRDefault="00CE12A7" w:rsidP="005D60BC">
      <w:pPr>
        <w:pStyle w:val="Paragraphedeliste"/>
        <w:spacing w:before="120"/>
        <w:ind w:left="0"/>
        <w:contextualSpacing w:val="0"/>
        <w:rPr>
          <w:b/>
          <w:color w:val="C00000"/>
        </w:rPr>
      </w:pPr>
      <w:r w:rsidRPr="00447C00">
        <w:rPr>
          <w:b/>
          <w:color w:val="C00000"/>
        </w:rPr>
        <w:t xml:space="preserve">21. </w:t>
      </w:r>
      <w:r w:rsidR="00447C00">
        <w:rPr>
          <w:b/>
          <w:color w:val="C00000"/>
        </w:rPr>
        <w:t>L</w:t>
      </w:r>
      <w:r w:rsidRPr="00447C00">
        <w:rPr>
          <w:b/>
          <w:color w:val="C00000"/>
        </w:rPr>
        <w:t>a nécessité de disposer d’adhérents.</w:t>
      </w:r>
    </w:p>
    <w:p w14:paraId="16F3413A" w14:textId="61C0BAEB" w:rsidR="004A0A13" w:rsidRDefault="00CE12A7" w:rsidP="005D60BC">
      <w:pPr>
        <w:pStyle w:val="Paragraphedeliste"/>
        <w:spacing w:before="120"/>
        <w:ind w:left="0"/>
        <w:contextualSpacing w:val="0"/>
        <w:jc w:val="both"/>
        <w:outlineLvl w:val="0"/>
      </w:pPr>
      <w:r>
        <w:t xml:space="preserve">L’existence effective d’une association repose sur </w:t>
      </w:r>
      <w:r w:rsidR="00447C00">
        <w:t>d</w:t>
      </w:r>
      <w:r>
        <w:t>es adhérents. Pour cela, il faut faire connaître le projet au sein de l’environnement pongiste afin de les sensibiliser à l’intérêt d’ap</w:t>
      </w:r>
      <w:r w:rsidR="00664918">
        <w:t>p</w:t>
      </w:r>
      <w:r>
        <w:t>orter leur contribution</w:t>
      </w:r>
      <w:r w:rsidR="00664918">
        <w:t xml:space="preserve">. Nous avons parlé principalement des clubs TT et </w:t>
      </w:r>
      <w:r>
        <w:t xml:space="preserve">joueurs licenciés </w:t>
      </w:r>
      <w:r w:rsidR="00664918">
        <w:t>FFTT</w:t>
      </w:r>
      <w:r w:rsidR="00664918">
        <w:rPr>
          <w:rStyle w:val="Appelnotedebasdep"/>
        </w:rPr>
        <w:footnoteReference w:id="5"/>
      </w:r>
      <w:r w:rsidR="00664918">
        <w:t xml:space="preserve"> </w:t>
      </w:r>
      <w:r w:rsidR="00447C00">
        <w:t>ainsi qu’</w:t>
      </w:r>
      <w:r w:rsidR="00664918">
        <w:t xml:space="preserve">obtenir de notre </w:t>
      </w:r>
      <w:r w:rsidR="00447C00">
        <w:t>F</w:t>
      </w:r>
      <w:r w:rsidR="00664918">
        <w:t xml:space="preserve">édération les </w:t>
      </w:r>
      <w:r w:rsidR="00447C00">
        <w:t>coordonnées</w:t>
      </w:r>
      <w:r w:rsidR="00664918">
        <w:t xml:space="preserve"> nécessaires pour les contacter. Nous avons évoqué, au-delà, tout ce qui gravite autour de la sphère pongiste (équipementiers, personnalités marquant un intérêt pour le Ping</w:t>
      </w:r>
      <w:r w:rsidR="00664918">
        <w:rPr>
          <w:rStyle w:val="Appelnotedebasdep"/>
        </w:rPr>
        <w:footnoteReference w:id="6"/>
      </w:r>
      <w:r w:rsidR="00664918">
        <w:t xml:space="preserve">. Naturellement et prioritairement, </w:t>
      </w:r>
      <w:r w:rsidR="00447C00">
        <w:t xml:space="preserve">il s’agit de </w:t>
      </w:r>
      <w:r w:rsidR="004A0A13">
        <w:t>sensibiliser les organisations institutionnelles du monde sportif et culturel, les collectivités, administrations publiques et leurs délégataires</w:t>
      </w:r>
      <w:r w:rsidR="005D60BC">
        <w:t xml:space="preserve"> pour trouver des sources de financement, </w:t>
      </w:r>
      <w:r w:rsidR="00447C00">
        <w:t>sans négliger la piste de</w:t>
      </w:r>
      <w:r w:rsidR="005D60BC">
        <w:t xml:space="preserve"> ressources propres </w:t>
      </w:r>
      <w:r w:rsidR="00447C00">
        <w:t xml:space="preserve">comme par exemple </w:t>
      </w:r>
      <w:r w:rsidR="005D60BC">
        <w:t>un financement participatif.</w:t>
      </w:r>
    </w:p>
    <w:p w14:paraId="0D1A0AD7" w14:textId="77777777" w:rsidR="004A0A13" w:rsidRDefault="004A0A13" w:rsidP="005D60BC">
      <w:pPr>
        <w:pStyle w:val="Paragraphedeliste"/>
        <w:spacing w:before="120"/>
        <w:ind w:left="0"/>
        <w:contextualSpacing w:val="0"/>
        <w:jc w:val="both"/>
        <w:outlineLvl w:val="0"/>
      </w:pPr>
      <w:r>
        <w:t>Ces différent</w:t>
      </w:r>
      <w:r w:rsidR="00AC1D7D">
        <w:t>e</w:t>
      </w:r>
      <w:r>
        <w:t>s démarches visent à la fois à disposer d’adhérents et à obtenir des ressources. Pour autant, une adhésion n’est pas un don et suppose sur le principe une contrepartie, ne serait-ce simplement que l’accès à une diffusion périodique par l’association.</w:t>
      </w:r>
      <w:r w:rsidR="00CE7E7D">
        <w:t xml:space="preserve"> Les sujets</w:t>
      </w:r>
      <w:r w:rsidR="00447C00">
        <w:t xml:space="preserve"> </w:t>
      </w:r>
      <w:r w:rsidR="00CE7E7D">
        <w:t xml:space="preserve">et </w:t>
      </w:r>
      <w:r w:rsidR="00447C00">
        <w:t xml:space="preserve">les </w:t>
      </w:r>
      <w:r w:rsidR="00CE7E7D">
        <w:t>écrits sur le Ping et son histoire ne manquent pas. Ce sont les personnes et le temps à y consacrer qui peuvent représenter un obstacle diriment mais tout le monde convient qu’un tel projet ne peut se construire que pas à pas et s’inscrit dans la durée.</w:t>
      </w:r>
    </w:p>
    <w:p w14:paraId="3B1E997F" w14:textId="77777777" w:rsidR="004A0A13" w:rsidRPr="005D60BC" w:rsidRDefault="004A0A13" w:rsidP="00AC1D7D">
      <w:pPr>
        <w:pStyle w:val="Paragraphedeliste"/>
        <w:spacing w:before="120"/>
        <w:ind w:left="0"/>
        <w:contextualSpacing w:val="0"/>
        <w:outlineLvl w:val="0"/>
        <w:rPr>
          <w:b/>
          <w:color w:val="C00000"/>
        </w:rPr>
      </w:pPr>
      <w:r w:rsidRPr="005D60BC">
        <w:rPr>
          <w:b/>
          <w:color w:val="C00000"/>
        </w:rPr>
        <w:t>22. Un site internet</w:t>
      </w:r>
    </w:p>
    <w:p w14:paraId="1FF36A3D" w14:textId="77777777" w:rsidR="004A0A13" w:rsidRDefault="004A0A13" w:rsidP="00AC1D7D">
      <w:pPr>
        <w:pStyle w:val="Paragraphedeliste"/>
        <w:spacing w:before="120"/>
        <w:ind w:left="0"/>
        <w:contextualSpacing w:val="0"/>
        <w:jc w:val="both"/>
        <w:outlineLvl w:val="0"/>
      </w:pPr>
      <w:r>
        <w:t>Pour parvenir à communiquer le plus largement possible, il con</w:t>
      </w:r>
      <w:r w:rsidR="00AC1D7D">
        <w:t>vient de créer un site Internet qui représente le moyen le plus moderne et le plus efficace pour créer un réseau fédérateur autour du projet. Cela suppose de trouver la compétence idoine. Il est parlé à ce sujet des compétences qu’ont les pon</w:t>
      </w:r>
      <w:r w:rsidR="00CE7E7D">
        <w:t>gistes dans différents domaines et qui pourraient apporter un concours bénévole à la création du site. Ceci renforce l’idée de réseau</w:t>
      </w:r>
      <w:r w:rsidR="00447C00">
        <w:t xml:space="preserve"> et l’ouverture au plus grand nombre des « aidants ».</w:t>
      </w:r>
    </w:p>
    <w:p w14:paraId="583F7C7A" w14:textId="77777777" w:rsidR="00CE7E7D" w:rsidRDefault="00CE7E7D" w:rsidP="00AC1D7D">
      <w:pPr>
        <w:pStyle w:val="Paragraphedeliste"/>
        <w:spacing w:before="120"/>
        <w:ind w:left="0"/>
        <w:jc w:val="both"/>
        <w:outlineLvl w:val="0"/>
      </w:pPr>
    </w:p>
    <w:p w14:paraId="169737C1" w14:textId="77777777" w:rsidR="00CE7E7D" w:rsidRPr="005D60BC" w:rsidRDefault="00CE7E7D" w:rsidP="00AC1D7D">
      <w:pPr>
        <w:pStyle w:val="Paragraphedeliste"/>
        <w:spacing w:before="120"/>
        <w:ind w:left="0"/>
        <w:jc w:val="both"/>
        <w:outlineLvl w:val="0"/>
        <w:rPr>
          <w:b/>
          <w:color w:val="C00000"/>
        </w:rPr>
      </w:pPr>
      <w:r w:rsidRPr="005D60BC">
        <w:rPr>
          <w:b/>
          <w:color w:val="C00000"/>
        </w:rPr>
        <w:t>2</w:t>
      </w:r>
      <w:r w:rsidR="005D60BC" w:rsidRPr="005D60BC">
        <w:rPr>
          <w:b/>
          <w:color w:val="C00000"/>
        </w:rPr>
        <w:t>3</w:t>
      </w:r>
      <w:r w:rsidRPr="005D60BC">
        <w:rPr>
          <w:b/>
          <w:color w:val="C00000"/>
        </w:rPr>
        <w:t xml:space="preserve">. </w:t>
      </w:r>
      <w:r w:rsidR="000C7E69" w:rsidRPr="005D60BC">
        <w:rPr>
          <w:b/>
          <w:color w:val="C00000"/>
        </w:rPr>
        <w:t>Le sigle de l’association</w:t>
      </w:r>
    </w:p>
    <w:p w14:paraId="42429C03" w14:textId="77777777" w:rsidR="00AC1D7D" w:rsidRDefault="00CE7E7D" w:rsidP="00AC1D7D">
      <w:pPr>
        <w:pStyle w:val="Paragraphedeliste"/>
        <w:spacing w:before="120"/>
        <w:ind w:left="0"/>
        <w:contextualSpacing w:val="0"/>
        <w:jc w:val="both"/>
        <w:outlineLvl w:val="0"/>
      </w:pPr>
      <w:r>
        <w:t>Un logo a été dessiné qui ne reprend pas le sigle de l’association trop long</w:t>
      </w:r>
      <w:r>
        <w:rPr>
          <w:rStyle w:val="Appelnotedebasdep"/>
        </w:rPr>
        <w:footnoteReference w:id="7"/>
      </w:r>
      <w:r>
        <w:t xml:space="preserve"> mais le projet qu’elle porte</w:t>
      </w:r>
      <w:r w:rsidR="000C7E69">
        <w:t>.</w:t>
      </w:r>
      <w:r>
        <w:t xml:space="preserve"> </w:t>
      </w:r>
    </w:p>
    <w:p w14:paraId="10680213" w14:textId="77777777" w:rsidR="00AC1D7D" w:rsidRDefault="000C7E69" w:rsidP="000C7E69">
      <w:pPr>
        <w:pStyle w:val="Paragraphedeliste"/>
        <w:spacing w:before="120"/>
        <w:ind w:left="0"/>
        <w:contextualSpacing w:val="0"/>
        <w:jc w:val="center"/>
        <w:outlineLvl w:val="0"/>
      </w:pPr>
      <w:r>
        <w:rPr>
          <w:noProof/>
          <w:lang w:eastAsia="fr-FR"/>
        </w:rPr>
        <w:drawing>
          <wp:inline distT="0" distB="0" distL="0" distR="0" wp14:anchorId="2FA4B8B9" wp14:editId="5D4F50AB">
            <wp:extent cx="1987784" cy="720000"/>
            <wp:effectExtent l="0" t="0" r="0" b="4445"/>
            <wp:docPr id="1" name="Image 1" descr="C:\Users\Administrateur\Downloads\Logo 1 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wnloads\Logo 1 p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784" cy="720000"/>
                    </a:xfrm>
                    <a:prstGeom prst="rect">
                      <a:avLst/>
                    </a:prstGeom>
                    <a:noFill/>
                    <a:ln>
                      <a:noFill/>
                    </a:ln>
                  </pic:spPr>
                </pic:pic>
              </a:graphicData>
            </a:graphic>
          </wp:inline>
        </w:drawing>
      </w:r>
    </w:p>
    <w:p w14:paraId="0124445C" w14:textId="77777777" w:rsidR="000C7E69" w:rsidRDefault="000C7E69" w:rsidP="000C7E69">
      <w:pPr>
        <w:pStyle w:val="Paragraphedeliste"/>
        <w:spacing w:before="120"/>
        <w:ind w:left="0"/>
        <w:contextualSpacing w:val="0"/>
        <w:outlineLvl w:val="0"/>
      </w:pPr>
      <w:r>
        <w:t xml:space="preserve">Il est proposé d’adjoindre à la notion de musée celle de maison pour caractériser, dans l’esprit des fondateurs, ce trait d’union entre le passé et le présent, un lieu de culture et de rassemblement, la passion </w:t>
      </w:r>
      <w:r>
        <w:lastRenderedPageBreak/>
        <w:t xml:space="preserve">qui unit la communauté pongiste. Ainsi, l’intitulé pourrait devenir « Maison Musée du Tennis de Table (MMTT). </w:t>
      </w:r>
    </w:p>
    <w:p w14:paraId="675F2C66" w14:textId="77777777" w:rsidR="008E06C4" w:rsidRPr="008E06C4" w:rsidRDefault="008E06C4" w:rsidP="008E06C4">
      <w:pPr>
        <w:pStyle w:val="Paragraphedeliste"/>
        <w:spacing w:before="120"/>
        <w:ind w:left="0"/>
        <w:contextualSpacing w:val="0"/>
        <w:rPr>
          <w:b/>
          <w:color w:val="C00000"/>
        </w:rPr>
      </w:pPr>
      <w:r w:rsidRPr="008E06C4">
        <w:rPr>
          <w:b/>
          <w:color w:val="C00000"/>
        </w:rPr>
        <w:t xml:space="preserve">25. Les contours du musée </w:t>
      </w:r>
    </w:p>
    <w:p w14:paraId="493740FD" w14:textId="77777777" w:rsidR="008E06C4" w:rsidRPr="00962233" w:rsidRDefault="008E06C4" w:rsidP="008E06C4">
      <w:pPr>
        <w:spacing w:before="120"/>
        <w:jc w:val="both"/>
        <w:rPr>
          <w:rFonts w:cs="Times New Roman"/>
          <w:color w:val="C00000"/>
          <w:szCs w:val="24"/>
        </w:rPr>
      </w:pPr>
      <w:r w:rsidRPr="00962233">
        <w:rPr>
          <w:rFonts w:cs="Times New Roman"/>
          <w:szCs w:val="24"/>
        </w:rPr>
        <w:t>Le musée d</w:t>
      </w:r>
      <w:r w:rsidR="00447C00">
        <w:rPr>
          <w:rFonts w:cs="Times New Roman"/>
          <w:szCs w:val="24"/>
        </w:rPr>
        <w:t>evrait dans l’idéal</w:t>
      </w:r>
      <w:r w:rsidRPr="00962233">
        <w:rPr>
          <w:rFonts w:cs="Times New Roman"/>
          <w:szCs w:val="24"/>
        </w:rPr>
        <w:t xml:space="preserve"> contenir une </w:t>
      </w:r>
      <w:r w:rsidRPr="00962233">
        <w:rPr>
          <w:rFonts w:cs="Times New Roman"/>
          <w:color w:val="C00000"/>
          <w:szCs w:val="24"/>
        </w:rPr>
        <w:t>exposition fixe</w:t>
      </w:r>
      <w:r w:rsidRPr="00962233">
        <w:rPr>
          <w:rFonts w:cs="Times New Roman"/>
          <w:szCs w:val="24"/>
        </w:rPr>
        <w:t xml:space="preserve">, des </w:t>
      </w:r>
      <w:r w:rsidRPr="00962233">
        <w:rPr>
          <w:rFonts w:cs="Times New Roman"/>
          <w:color w:val="C00000"/>
          <w:szCs w:val="24"/>
        </w:rPr>
        <w:t>expositions temporaires</w:t>
      </w:r>
      <w:r w:rsidRPr="00962233">
        <w:rPr>
          <w:rFonts w:cs="Times New Roman"/>
          <w:szCs w:val="24"/>
        </w:rPr>
        <w:t xml:space="preserve">, une </w:t>
      </w:r>
      <w:r w:rsidRPr="00962233">
        <w:rPr>
          <w:rFonts w:cs="Times New Roman"/>
          <w:color w:val="C00000"/>
          <w:szCs w:val="24"/>
        </w:rPr>
        <w:t>aire de jeu ludique</w:t>
      </w:r>
      <w:r w:rsidRPr="00962233">
        <w:rPr>
          <w:rFonts w:cs="Times New Roman"/>
          <w:szCs w:val="24"/>
        </w:rPr>
        <w:t xml:space="preserve"> avec des tables anachroniques multiformes, </w:t>
      </w:r>
      <w:r w:rsidRPr="00962233">
        <w:rPr>
          <w:rFonts w:cs="Times New Roman"/>
          <w:color w:val="C00000"/>
          <w:szCs w:val="24"/>
        </w:rPr>
        <w:t>un bar de convivialité</w:t>
      </w:r>
      <w:r w:rsidR="00447C00">
        <w:rPr>
          <w:rFonts w:cs="Times New Roman"/>
          <w:color w:val="C00000"/>
          <w:szCs w:val="24"/>
        </w:rPr>
        <w:t xml:space="preserve">, une boutique </w:t>
      </w:r>
      <w:r w:rsidR="00447C00" w:rsidRPr="00447C00">
        <w:rPr>
          <w:rFonts w:cs="Times New Roman"/>
          <w:szCs w:val="24"/>
        </w:rPr>
        <w:t>d’objets dérivés</w:t>
      </w:r>
      <w:r w:rsidRPr="00962233">
        <w:rPr>
          <w:rFonts w:cs="Times New Roman"/>
          <w:color w:val="C00000"/>
          <w:szCs w:val="24"/>
        </w:rPr>
        <w:t>.</w:t>
      </w:r>
    </w:p>
    <w:p w14:paraId="67C4F97B" w14:textId="77777777" w:rsidR="00AC1D7D" w:rsidRPr="008E06C4" w:rsidRDefault="000C7E69" w:rsidP="00AC1D7D">
      <w:pPr>
        <w:pStyle w:val="Paragraphedeliste"/>
        <w:spacing w:before="120"/>
        <w:ind w:left="0"/>
        <w:jc w:val="both"/>
        <w:outlineLvl w:val="0"/>
        <w:rPr>
          <w:b/>
          <w:color w:val="C00000"/>
        </w:rPr>
      </w:pPr>
      <w:r w:rsidRPr="008E06C4">
        <w:rPr>
          <w:b/>
          <w:color w:val="C00000"/>
        </w:rPr>
        <w:t>2</w:t>
      </w:r>
      <w:r w:rsidR="008E06C4" w:rsidRPr="008E06C4">
        <w:rPr>
          <w:b/>
          <w:color w:val="C00000"/>
        </w:rPr>
        <w:t>6</w:t>
      </w:r>
      <w:r w:rsidRPr="008E06C4">
        <w:rPr>
          <w:b/>
          <w:color w:val="C00000"/>
        </w:rPr>
        <w:t xml:space="preserve">. </w:t>
      </w:r>
      <w:r w:rsidR="00AC1D7D" w:rsidRPr="008E06C4">
        <w:rPr>
          <w:b/>
          <w:color w:val="C00000"/>
        </w:rPr>
        <w:t>Les collectionneurs</w:t>
      </w:r>
    </w:p>
    <w:p w14:paraId="0AA3E025" w14:textId="77777777" w:rsidR="00263BA2" w:rsidRDefault="000C7E69" w:rsidP="00AC1D7D">
      <w:pPr>
        <w:pStyle w:val="Paragraphedeliste"/>
        <w:spacing w:before="120"/>
        <w:ind w:left="0"/>
        <w:contextualSpacing w:val="0"/>
        <w:jc w:val="both"/>
        <w:outlineLvl w:val="0"/>
      </w:pPr>
      <w:r>
        <w:t>A la faveur de l’exposition prévue en octobre prochain pour le TOP 10 Européen des jeunes à Tours, Bruno SIMON a contacté Rémi VIVET qui lui-même s’est rapproché de l’association</w:t>
      </w:r>
      <w:r>
        <w:rPr>
          <w:rStyle w:val="Appelnotedebasdep"/>
        </w:rPr>
        <w:footnoteReference w:id="8"/>
      </w:r>
      <w:r w:rsidR="00263BA2">
        <w:t xml:space="preserve"> Il est en effet précisé dans nos statuts l’organisation d’expositions temporaires. M. VIVET dispose d’une collection remarquable sur l’histoire des raquettes et des mallettes de jeu depuis l’origine </w:t>
      </w:r>
      <w:r w:rsidR="00447C00">
        <w:t>de notre discipline, fin</w:t>
      </w:r>
      <w:r w:rsidR="001C1F40">
        <w:t xml:space="preserve"> du</w:t>
      </w:r>
      <w:r w:rsidR="00263BA2">
        <w:t xml:space="preserve"> 19</w:t>
      </w:r>
      <w:r w:rsidR="00263BA2" w:rsidRPr="00263BA2">
        <w:rPr>
          <w:vertAlign w:val="superscript"/>
        </w:rPr>
        <w:t>ème</w:t>
      </w:r>
      <w:r w:rsidR="00263BA2">
        <w:t xml:space="preserve"> siècle. </w:t>
      </w:r>
    </w:p>
    <w:p w14:paraId="4BDA939A" w14:textId="77777777" w:rsidR="00263BA2" w:rsidRDefault="00263BA2" w:rsidP="00AC1D7D">
      <w:pPr>
        <w:pStyle w:val="Paragraphedeliste"/>
        <w:spacing w:before="120"/>
        <w:ind w:left="0"/>
        <w:contextualSpacing w:val="0"/>
        <w:jc w:val="both"/>
        <w:outlineLvl w:val="0"/>
      </w:pPr>
      <w:r>
        <w:t>Outre notre éventuelle participation qui permettrait de nous faire connaître, la question est posée de se rapprocher, le moment venu, des collectionneurs en général et de leur association</w:t>
      </w:r>
      <w:r>
        <w:rPr>
          <w:rStyle w:val="Appelnotedebasdep"/>
        </w:rPr>
        <w:footnoteReference w:id="9"/>
      </w:r>
      <w:r>
        <w:t>, au moins dans un premier temps, une fois le site crée, par</w:t>
      </w:r>
      <w:r w:rsidR="001C1F40">
        <w:t xml:space="preserve"> un lien I</w:t>
      </w:r>
      <w:r>
        <w:t xml:space="preserve">nternet </w:t>
      </w:r>
      <w:r>
        <w:rPr>
          <w:rStyle w:val="Appelnotedebasdep"/>
        </w:rPr>
        <w:footnoteReference w:id="10"/>
      </w:r>
      <w:r w:rsidR="003773D5">
        <w:t>.</w:t>
      </w:r>
    </w:p>
    <w:p w14:paraId="1B5D6293" w14:textId="77777777" w:rsidR="003773D5" w:rsidRPr="008E06C4" w:rsidRDefault="005D60BC" w:rsidP="00AC1D7D">
      <w:pPr>
        <w:pStyle w:val="Paragraphedeliste"/>
        <w:spacing w:before="120"/>
        <w:ind w:left="0"/>
        <w:contextualSpacing w:val="0"/>
        <w:jc w:val="both"/>
        <w:outlineLvl w:val="0"/>
        <w:rPr>
          <w:b/>
          <w:color w:val="C00000"/>
        </w:rPr>
      </w:pPr>
      <w:r w:rsidRPr="008E06C4">
        <w:rPr>
          <w:b/>
          <w:color w:val="C00000"/>
        </w:rPr>
        <w:t>26</w:t>
      </w:r>
      <w:r w:rsidR="000C7E69" w:rsidRPr="008E06C4">
        <w:rPr>
          <w:b/>
          <w:color w:val="C00000"/>
        </w:rPr>
        <w:t xml:space="preserve">. </w:t>
      </w:r>
      <w:r w:rsidR="003773D5" w:rsidRPr="008E06C4">
        <w:rPr>
          <w:b/>
          <w:color w:val="C00000"/>
        </w:rPr>
        <w:t>Diverses suggestions</w:t>
      </w:r>
    </w:p>
    <w:p w14:paraId="689B5CE5" w14:textId="77777777" w:rsidR="000C7E69" w:rsidRDefault="000D2703" w:rsidP="00AC1D7D">
      <w:pPr>
        <w:pStyle w:val="Paragraphedeliste"/>
        <w:spacing w:before="120"/>
        <w:ind w:left="0"/>
        <w:contextualSpacing w:val="0"/>
        <w:jc w:val="both"/>
        <w:outlineLvl w:val="0"/>
      </w:pPr>
      <w:r>
        <w:t>Hors</w:t>
      </w:r>
      <w:r w:rsidR="003773D5">
        <w:t xml:space="preserve"> réunion, Bruno SIMON a évoqué l’intérêt porté au projet par Christian </w:t>
      </w:r>
      <w:r w:rsidR="000C7E69">
        <w:t>BRIFFEUIL</w:t>
      </w:r>
      <w:r w:rsidR="003773D5">
        <w:t xml:space="preserve">, président de la Ligue des </w:t>
      </w:r>
      <w:r w:rsidR="000E3122">
        <w:t>H</w:t>
      </w:r>
      <w:r w:rsidR="003773D5">
        <w:t>auts-de-France.</w:t>
      </w:r>
      <w:r w:rsidR="000E3122">
        <w:t xml:space="preserve"> Sous réserve de son accord, il pourrait être intégré à l’équipe, à minima être son premier adhérent.</w:t>
      </w:r>
    </w:p>
    <w:p w14:paraId="2B479F93" w14:textId="77777777" w:rsidR="005D60BC" w:rsidRDefault="005D60BC" w:rsidP="00AC1D7D">
      <w:pPr>
        <w:pStyle w:val="Paragraphedeliste"/>
        <w:spacing w:before="120"/>
        <w:ind w:left="0"/>
        <w:jc w:val="both"/>
        <w:outlineLvl w:val="0"/>
      </w:pPr>
    </w:p>
    <w:p w14:paraId="75C190D5" w14:textId="77777777" w:rsidR="000D2703" w:rsidRDefault="000D2703" w:rsidP="00AC1D7D">
      <w:pPr>
        <w:pStyle w:val="Paragraphedeliste"/>
        <w:spacing w:before="120"/>
        <w:ind w:left="0"/>
        <w:jc w:val="both"/>
        <w:outlineLvl w:val="0"/>
      </w:pPr>
      <w:r>
        <w:t>La séance a été levée à 11H30.</w:t>
      </w:r>
    </w:p>
    <w:p w14:paraId="1DDE31B1" w14:textId="77777777" w:rsidR="001C1F40" w:rsidRDefault="001C1F40" w:rsidP="00AC1D7D">
      <w:pPr>
        <w:pStyle w:val="Paragraphedeliste"/>
        <w:spacing w:before="120"/>
        <w:ind w:left="0"/>
        <w:jc w:val="both"/>
        <w:outlineLvl w:val="0"/>
      </w:pPr>
    </w:p>
    <w:p w14:paraId="702525F2" w14:textId="77777777" w:rsidR="001C1F40" w:rsidRDefault="001C1F40" w:rsidP="00AC1D7D">
      <w:pPr>
        <w:pStyle w:val="Paragraphedeliste"/>
        <w:spacing w:before="120"/>
        <w:ind w:left="0"/>
        <w:jc w:val="both"/>
        <w:outlineLvl w:val="0"/>
      </w:pPr>
      <w:r>
        <w:t>Le secrétaire</w:t>
      </w:r>
    </w:p>
    <w:p w14:paraId="5C2D9C2A" w14:textId="77777777" w:rsidR="001C1F40" w:rsidRDefault="001C1F40" w:rsidP="00AC1D7D">
      <w:pPr>
        <w:pStyle w:val="Paragraphedeliste"/>
        <w:spacing w:before="120"/>
        <w:ind w:left="0"/>
        <w:jc w:val="both"/>
        <w:outlineLvl w:val="0"/>
      </w:pPr>
    </w:p>
    <w:p w14:paraId="5CCCDCC9" w14:textId="77777777" w:rsidR="001C1F40" w:rsidRPr="00721E8A" w:rsidRDefault="001C1F40" w:rsidP="00AC1D7D">
      <w:pPr>
        <w:pStyle w:val="Paragraphedeliste"/>
        <w:spacing w:before="120"/>
        <w:ind w:left="0"/>
        <w:jc w:val="both"/>
        <w:outlineLvl w:val="0"/>
      </w:pPr>
      <w:r>
        <w:t>P. PLESSIS</w:t>
      </w:r>
    </w:p>
    <w:sectPr w:rsidR="001C1F40" w:rsidRPr="00721E8A" w:rsidSect="00204198">
      <w:pgSz w:w="11906" w:h="16838"/>
      <w:pgMar w:top="284"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224D" w14:textId="77777777" w:rsidR="00A01716" w:rsidRDefault="00A01716" w:rsidP="00721E8A">
      <w:r>
        <w:separator/>
      </w:r>
    </w:p>
  </w:endnote>
  <w:endnote w:type="continuationSeparator" w:id="0">
    <w:p w14:paraId="6ABA1A2A" w14:textId="77777777" w:rsidR="00A01716" w:rsidRDefault="00A01716" w:rsidP="0072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F720" w14:textId="77777777" w:rsidR="00A01716" w:rsidRDefault="00A01716" w:rsidP="00721E8A">
      <w:r>
        <w:separator/>
      </w:r>
    </w:p>
  </w:footnote>
  <w:footnote w:type="continuationSeparator" w:id="0">
    <w:p w14:paraId="7002407D" w14:textId="77777777" w:rsidR="00A01716" w:rsidRDefault="00A01716" w:rsidP="00721E8A">
      <w:r>
        <w:continuationSeparator/>
      </w:r>
    </w:p>
  </w:footnote>
  <w:footnote w:id="1">
    <w:p w14:paraId="09BE7782" w14:textId="77777777" w:rsidR="00C51D32" w:rsidRDefault="00C51D32">
      <w:pPr>
        <w:pStyle w:val="Notedebasdepage"/>
      </w:pPr>
      <w:r>
        <w:rPr>
          <w:rStyle w:val="Appelnotedebasdep"/>
        </w:rPr>
        <w:footnoteRef/>
      </w:r>
      <w:r>
        <w:t xml:space="preserve"> A posteriori, un récépissé a été transmis par la Préfecture le 24/4/21</w:t>
      </w:r>
    </w:p>
  </w:footnote>
  <w:footnote w:id="2">
    <w:p w14:paraId="6AFB608F" w14:textId="77777777" w:rsidR="00C51D32" w:rsidRPr="00C51D32" w:rsidRDefault="00C51D32" w:rsidP="00C51D32">
      <w:pPr>
        <w:jc w:val="both"/>
        <w:rPr>
          <w:sz w:val="20"/>
          <w:szCs w:val="20"/>
        </w:rPr>
      </w:pPr>
      <w:r>
        <w:rPr>
          <w:rStyle w:val="Appelnotedebasdep"/>
        </w:rPr>
        <w:footnoteRef/>
      </w:r>
      <w:r>
        <w:t xml:space="preserve"> </w:t>
      </w:r>
      <w:r w:rsidRPr="00C51D32">
        <w:rPr>
          <w:sz w:val="20"/>
          <w:szCs w:val="20"/>
        </w:rPr>
        <w:t>Il faudra voir si le décès de Ja</w:t>
      </w:r>
      <w:r>
        <w:rPr>
          <w:sz w:val="20"/>
          <w:szCs w:val="20"/>
        </w:rPr>
        <w:t>cqueline impose une modification par rapport à la notion de co-présidence</w:t>
      </w:r>
    </w:p>
    <w:p w14:paraId="48B43FD7" w14:textId="77777777" w:rsidR="00C51D32" w:rsidRPr="00C51D32" w:rsidRDefault="00C51D32">
      <w:pPr>
        <w:pStyle w:val="Notedebasdepage"/>
      </w:pPr>
    </w:p>
  </w:footnote>
  <w:footnote w:id="3">
    <w:p w14:paraId="4601F88A" w14:textId="77777777" w:rsidR="00456D99" w:rsidRDefault="00456D99">
      <w:pPr>
        <w:pStyle w:val="Notedebasdepage"/>
      </w:pPr>
      <w:r>
        <w:rPr>
          <w:rStyle w:val="Appelnotedebasdep"/>
        </w:rPr>
        <w:footnoteRef/>
      </w:r>
      <w:r>
        <w:t xml:space="preserve"> Ville base arrière 2024 pour le Ping</w:t>
      </w:r>
      <w:r w:rsidR="00931987">
        <w:t xml:space="preserve"> (</w:t>
      </w:r>
      <w:hyperlink r:id="rId1" w:history="1">
        <w:r w:rsidR="00931987" w:rsidRPr="00ED23EE">
          <w:rPr>
            <w:rStyle w:val="Lienhypertexte"/>
          </w:rPr>
          <w:t>https://salbris.fr/actualites/salbris-toujours-une-ville-tres-sportive/</w:t>
        </w:r>
      </w:hyperlink>
      <w:proofErr w:type="gramStart"/>
      <w:r w:rsidR="00931987">
        <w:t xml:space="preserve">) </w:t>
      </w:r>
      <w:r>
        <w:t>,</w:t>
      </w:r>
      <w:proofErr w:type="gramEnd"/>
      <w:r>
        <w:t xml:space="preserve"> liens unissant Salbris au tennis de Table</w:t>
      </w:r>
      <w:r w:rsidR="00972E51">
        <w:t xml:space="preserve"> siège de la Ligue du Centre</w:t>
      </w:r>
      <w:r>
        <w:t>, la collection d’un Salbrisien</w:t>
      </w:r>
      <w:r w:rsidR="00972E51">
        <w:t xml:space="preserve"> comme base du musée</w:t>
      </w:r>
      <w:r>
        <w:t>,</w:t>
      </w:r>
      <w:r w:rsidR="00972E51">
        <w:t xml:space="preserve"> exposition 2013, </w:t>
      </w:r>
      <w:r>
        <w:t xml:space="preserve"> </w:t>
      </w:r>
      <w:r w:rsidR="00972E51">
        <w:t>CRJS)</w:t>
      </w:r>
    </w:p>
  </w:footnote>
  <w:footnote w:id="4">
    <w:p w14:paraId="54A8B361" w14:textId="77777777" w:rsidR="00972E51" w:rsidRDefault="00972E51">
      <w:pPr>
        <w:pStyle w:val="Notedebasdepage"/>
      </w:pPr>
      <w:r>
        <w:rPr>
          <w:rStyle w:val="Appelnotedebasdep"/>
        </w:rPr>
        <w:footnoteRef/>
      </w:r>
      <w:r>
        <w:t xml:space="preserve"> Il existe un écomusée du four à pain</w:t>
      </w:r>
    </w:p>
  </w:footnote>
  <w:footnote w:id="5">
    <w:p w14:paraId="66F663A2" w14:textId="77777777" w:rsidR="00664918" w:rsidRDefault="00664918">
      <w:pPr>
        <w:pStyle w:val="Notedebasdepage"/>
      </w:pPr>
      <w:r>
        <w:rPr>
          <w:rStyle w:val="Appelnotedebasdep"/>
        </w:rPr>
        <w:footnoteRef/>
      </w:r>
      <w:r>
        <w:t xml:space="preserve"> Ce qui n’exclut pas de se rapprocher des fédérations affinitaires</w:t>
      </w:r>
    </w:p>
  </w:footnote>
  <w:footnote w:id="6">
    <w:p w14:paraId="15591E10" w14:textId="77777777" w:rsidR="00664918" w:rsidRDefault="00664918">
      <w:pPr>
        <w:pStyle w:val="Notedebasdepage"/>
      </w:pPr>
      <w:r>
        <w:rPr>
          <w:rStyle w:val="Appelnotedebasdep"/>
        </w:rPr>
        <w:footnoteRef/>
      </w:r>
      <w:r>
        <w:t xml:space="preserve"> Le nom de François ORFEUIL a été par exemple évoqué en tant qu’auteur de deux livres sur le Ping, rappelé l’organisation autrefois du tournoi des Gentlemen, d’articles parus sur le ping et les médias montrant que notre discipline est support de beaucoup d’initiatives comme vecteur de communication (cinéma, chanson, jeux vidéo, BD, dessin, publicité, …)</w:t>
      </w:r>
      <w:r w:rsidR="000C7E69">
        <w:t>. Celui de Georges BARBEREAU a aussi été évoqué</w:t>
      </w:r>
    </w:p>
  </w:footnote>
  <w:footnote w:id="7">
    <w:p w14:paraId="16E307FC" w14:textId="77777777" w:rsidR="00CE7E7D" w:rsidRDefault="00CE7E7D">
      <w:pPr>
        <w:pStyle w:val="Notedebasdepage"/>
      </w:pPr>
      <w:r>
        <w:rPr>
          <w:rStyle w:val="Appelnotedebasdep"/>
        </w:rPr>
        <w:footnoteRef/>
      </w:r>
      <w:r>
        <w:t xml:space="preserve"> Association Jacqueline et Didier ANDRE pour la </w:t>
      </w:r>
      <w:r w:rsidR="00A937D4">
        <w:t>S</w:t>
      </w:r>
      <w:r>
        <w:t xml:space="preserve">auvegarde du </w:t>
      </w:r>
      <w:r w:rsidR="00A937D4">
        <w:t>P</w:t>
      </w:r>
      <w:r>
        <w:t xml:space="preserve">atrimoine du </w:t>
      </w:r>
      <w:r w:rsidR="00A937D4">
        <w:t>T</w:t>
      </w:r>
      <w:r>
        <w:t xml:space="preserve">ennis </w:t>
      </w:r>
      <w:proofErr w:type="spellStart"/>
      <w:r>
        <w:t>de</w:t>
      </w:r>
      <w:r w:rsidR="00A937D4">
        <w:t>T</w:t>
      </w:r>
      <w:r>
        <w:t>able</w:t>
      </w:r>
      <w:proofErr w:type="spellEnd"/>
      <w:r>
        <w:t xml:space="preserve">  (AJDASPTT ou ASPTT déjà existant</w:t>
      </w:r>
      <w:r w:rsidR="00A937D4">
        <w:t>)</w:t>
      </w:r>
    </w:p>
  </w:footnote>
  <w:footnote w:id="8">
    <w:p w14:paraId="1EB5FC8E" w14:textId="77777777" w:rsidR="000C7E69" w:rsidRDefault="000C7E69">
      <w:pPr>
        <w:pStyle w:val="Notedebasdepage"/>
      </w:pPr>
      <w:r>
        <w:rPr>
          <w:rStyle w:val="Appelnotedebasdep"/>
        </w:rPr>
        <w:footnoteRef/>
      </w:r>
      <w:r>
        <w:t xml:space="preserve"> Didier ANDRE et Patrick PLESSIS</w:t>
      </w:r>
    </w:p>
  </w:footnote>
  <w:footnote w:id="9">
    <w:p w14:paraId="46A69B4B" w14:textId="77777777" w:rsidR="00263BA2" w:rsidRDefault="00263BA2">
      <w:pPr>
        <w:pStyle w:val="Notedebasdepage"/>
      </w:pPr>
      <w:r>
        <w:rPr>
          <w:rStyle w:val="Appelnotedebasdep"/>
        </w:rPr>
        <w:footnoteRef/>
      </w:r>
      <w:r>
        <w:t xml:space="preserve"> </w:t>
      </w:r>
      <w:hyperlink r:id="rId2" w:history="1">
        <w:r w:rsidRPr="00ED23EE">
          <w:rPr>
            <w:rStyle w:val="Lienhypertexte"/>
          </w:rPr>
          <w:t>https://afctt.wordpress.com/</w:t>
        </w:r>
      </w:hyperlink>
    </w:p>
  </w:footnote>
  <w:footnote w:id="10">
    <w:p w14:paraId="00A05F92" w14:textId="77777777" w:rsidR="00263BA2" w:rsidRDefault="00263BA2">
      <w:pPr>
        <w:pStyle w:val="Notedebasdepage"/>
      </w:pPr>
      <w:r>
        <w:rPr>
          <w:rStyle w:val="Appelnotedebasdep"/>
        </w:rPr>
        <w:footnoteRef/>
      </w:r>
      <w:r>
        <w:t xml:space="preserve"> </w:t>
      </w:r>
      <w:hyperlink r:id="rId3" w:history="1">
        <w:r w:rsidRPr="00ED23EE">
          <w:rPr>
            <w:rStyle w:val="Lienhypertexte"/>
          </w:rPr>
          <w:t>https://tennis2table.com/ping-pong/collection-de-timbres-de-tennis-de-table.html</w:t>
        </w:r>
      </w:hyperlink>
    </w:p>
    <w:p w14:paraId="237F16EB" w14:textId="77777777" w:rsidR="00263BA2" w:rsidRDefault="00263BA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02AA6"/>
    <w:multiLevelType w:val="hybridMultilevel"/>
    <w:tmpl w:val="BFE41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A490824"/>
    <w:multiLevelType w:val="hybridMultilevel"/>
    <w:tmpl w:val="5362555A"/>
    <w:lvl w:ilvl="0" w:tplc="F4DC2AE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8A"/>
    <w:rsid w:val="00012D4C"/>
    <w:rsid w:val="00020210"/>
    <w:rsid w:val="000C7E69"/>
    <w:rsid w:val="000D2703"/>
    <w:rsid w:val="000D5066"/>
    <w:rsid w:val="000E3122"/>
    <w:rsid w:val="001C1F40"/>
    <w:rsid w:val="001D5ED6"/>
    <w:rsid w:val="00204198"/>
    <w:rsid w:val="00263BA2"/>
    <w:rsid w:val="002E286B"/>
    <w:rsid w:val="002E39D3"/>
    <w:rsid w:val="003773D5"/>
    <w:rsid w:val="003D135D"/>
    <w:rsid w:val="00447C00"/>
    <w:rsid w:val="00456D99"/>
    <w:rsid w:val="004A0A13"/>
    <w:rsid w:val="004B5022"/>
    <w:rsid w:val="004D4877"/>
    <w:rsid w:val="004F5A74"/>
    <w:rsid w:val="005D60BC"/>
    <w:rsid w:val="005E7B47"/>
    <w:rsid w:val="00600E59"/>
    <w:rsid w:val="00664918"/>
    <w:rsid w:val="006925FB"/>
    <w:rsid w:val="00721E8A"/>
    <w:rsid w:val="00755938"/>
    <w:rsid w:val="007665F1"/>
    <w:rsid w:val="0077117D"/>
    <w:rsid w:val="007C6E37"/>
    <w:rsid w:val="00897B4C"/>
    <w:rsid w:val="008C08DB"/>
    <w:rsid w:val="008C256D"/>
    <w:rsid w:val="008E06C4"/>
    <w:rsid w:val="00931987"/>
    <w:rsid w:val="0094224C"/>
    <w:rsid w:val="00972E51"/>
    <w:rsid w:val="00A01716"/>
    <w:rsid w:val="00A079C9"/>
    <w:rsid w:val="00A3635F"/>
    <w:rsid w:val="00A87BCB"/>
    <w:rsid w:val="00A937D4"/>
    <w:rsid w:val="00AC1D7D"/>
    <w:rsid w:val="00C1581B"/>
    <w:rsid w:val="00C51D32"/>
    <w:rsid w:val="00C5369F"/>
    <w:rsid w:val="00C951A4"/>
    <w:rsid w:val="00CE12A7"/>
    <w:rsid w:val="00CE7E7D"/>
    <w:rsid w:val="00D35A46"/>
    <w:rsid w:val="00E010DF"/>
    <w:rsid w:val="00E52480"/>
    <w:rsid w:val="00F83F26"/>
    <w:rsid w:val="00F854D4"/>
    <w:rsid w:val="00FD0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8BBE"/>
  <w15:docId w15:val="{869C22EF-C91E-424F-A7DE-5FB6008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E8A"/>
    <w:rPr>
      <w:rFonts w:ascii="Tahoma" w:hAnsi="Tahoma" w:cs="Tahoma"/>
      <w:sz w:val="16"/>
      <w:szCs w:val="16"/>
    </w:rPr>
  </w:style>
  <w:style w:type="character" w:customStyle="1" w:styleId="TextedebullesCar">
    <w:name w:val="Texte de bulles Car"/>
    <w:basedOn w:val="Policepardfaut"/>
    <w:link w:val="Textedebulles"/>
    <w:uiPriority w:val="99"/>
    <w:semiHidden/>
    <w:rsid w:val="00721E8A"/>
    <w:rPr>
      <w:rFonts w:ascii="Tahoma" w:hAnsi="Tahoma" w:cs="Tahoma"/>
      <w:sz w:val="16"/>
      <w:szCs w:val="16"/>
    </w:rPr>
  </w:style>
  <w:style w:type="paragraph" w:styleId="En-tte">
    <w:name w:val="header"/>
    <w:basedOn w:val="Normal"/>
    <w:link w:val="En-tteCar"/>
    <w:uiPriority w:val="99"/>
    <w:unhideWhenUsed/>
    <w:rsid w:val="00721E8A"/>
    <w:pPr>
      <w:tabs>
        <w:tab w:val="center" w:pos="4536"/>
        <w:tab w:val="right" w:pos="9072"/>
      </w:tabs>
    </w:pPr>
  </w:style>
  <w:style w:type="character" w:customStyle="1" w:styleId="En-tteCar">
    <w:name w:val="En-tête Car"/>
    <w:basedOn w:val="Policepardfaut"/>
    <w:link w:val="En-tte"/>
    <w:uiPriority w:val="99"/>
    <w:rsid w:val="00721E8A"/>
  </w:style>
  <w:style w:type="paragraph" w:styleId="Pieddepage">
    <w:name w:val="footer"/>
    <w:basedOn w:val="Normal"/>
    <w:link w:val="PieddepageCar"/>
    <w:uiPriority w:val="99"/>
    <w:unhideWhenUsed/>
    <w:rsid w:val="00721E8A"/>
    <w:pPr>
      <w:tabs>
        <w:tab w:val="center" w:pos="4536"/>
        <w:tab w:val="right" w:pos="9072"/>
      </w:tabs>
    </w:pPr>
  </w:style>
  <w:style w:type="character" w:customStyle="1" w:styleId="PieddepageCar">
    <w:name w:val="Pied de page Car"/>
    <w:basedOn w:val="Policepardfaut"/>
    <w:link w:val="Pieddepage"/>
    <w:uiPriority w:val="99"/>
    <w:rsid w:val="00721E8A"/>
  </w:style>
  <w:style w:type="table" w:styleId="Grilledutableau">
    <w:name w:val="Table Grid"/>
    <w:basedOn w:val="TableauNormal"/>
    <w:uiPriority w:val="59"/>
    <w:rsid w:val="00721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1D32"/>
    <w:pPr>
      <w:ind w:left="720"/>
      <w:contextualSpacing/>
    </w:pPr>
  </w:style>
  <w:style w:type="paragraph" w:styleId="Notedebasdepage">
    <w:name w:val="footnote text"/>
    <w:basedOn w:val="Normal"/>
    <w:link w:val="NotedebasdepageCar"/>
    <w:uiPriority w:val="99"/>
    <w:semiHidden/>
    <w:unhideWhenUsed/>
    <w:rsid w:val="00C51D32"/>
    <w:rPr>
      <w:sz w:val="20"/>
      <w:szCs w:val="20"/>
    </w:rPr>
  </w:style>
  <w:style w:type="character" w:customStyle="1" w:styleId="NotedebasdepageCar">
    <w:name w:val="Note de bas de page Car"/>
    <w:basedOn w:val="Policepardfaut"/>
    <w:link w:val="Notedebasdepage"/>
    <w:uiPriority w:val="99"/>
    <w:semiHidden/>
    <w:rsid w:val="00C51D32"/>
    <w:rPr>
      <w:sz w:val="20"/>
      <w:szCs w:val="20"/>
    </w:rPr>
  </w:style>
  <w:style w:type="character" w:styleId="Appelnotedebasdep">
    <w:name w:val="footnote reference"/>
    <w:basedOn w:val="Policepardfaut"/>
    <w:uiPriority w:val="99"/>
    <w:semiHidden/>
    <w:unhideWhenUsed/>
    <w:rsid w:val="00C51D32"/>
    <w:rPr>
      <w:vertAlign w:val="superscript"/>
    </w:rPr>
  </w:style>
  <w:style w:type="character" w:styleId="Lienhypertexte">
    <w:name w:val="Hyperlink"/>
    <w:basedOn w:val="Policepardfaut"/>
    <w:uiPriority w:val="99"/>
    <w:unhideWhenUsed/>
    <w:rsid w:val="00931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ennis2table.com/ping-pong/collection-de-timbres-de-tennis-de-table.html" TargetMode="External"/><Relationship Id="rId2" Type="http://schemas.openxmlformats.org/officeDocument/2006/relationships/hyperlink" Target="https://afctt.wordpress.com/" TargetMode="External"/><Relationship Id="rId1" Type="http://schemas.openxmlformats.org/officeDocument/2006/relationships/hyperlink" Target="https://salbris.fr/actualites/salbris-toujours-une-ville-tres-spor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7D94-BAEC-400E-A0EE-BEC812CE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OEM</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Bruno SIMON</cp:lastModifiedBy>
  <cp:revision>2</cp:revision>
  <cp:lastPrinted>2021-04-21T10:40:00Z</cp:lastPrinted>
  <dcterms:created xsi:type="dcterms:W3CDTF">2021-04-26T09:55:00Z</dcterms:created>
  <dcterms:modified xsi:type="dcterms:W3CDTF">2021-04-26T09:55:00Z</dcterms:modified>
</cp:coreProperties>
</file>